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  <w:color w:val="392c69"/>
              </w:rPr>
              <w:t xml:space="preserve">КонсультантПлюс | Готовое решение | </w:t>
            </w:r>
            <w:r>
              <w:rPr>
                <w:sz w:val="24"/>
                <w:color w:val="392c69"/>
                <w:b w:val="on"/>
              </w:rPr>
              <w:t xml:space="preserve">Актуально на 17.09.2026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520" w:lineRule="auto"/>
      </w:pPr>
      <w:r>
        <w:rPr>
          <w:sz w:val="40"/>
          <w:b w:val="on"/>
        </w:rPr>
        <w:t xml:space="preserve">Какой срок установлен для хранения документов о закупках по Закону N 44-ФЗ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Храните не менее шести лет с момента начала закупки (</w:t>
      </w:r>
      <w:hyperlink w:history="0" r:id="rId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sz w:val="24"/>
            <w:color w:val="0000ff"/>
          </w:rPr>
          <w:t xml:space="preserve">ч. 15 ст. 4</w:t>
        </w:r>
      </w:hyperlink>
      <w:r>
        <w:rPr>
          <w:sz w:val="24"/>
        </w:rPr>
        <w:t xml:space="preserve"> Закона N 44-ФЗ):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80"/>
        <w:gridCol w:w="9847"/>
        <w:gridCol w:w="180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fcc9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1"/>
              </w:rPr>
              <w:drawing>
                <wp:inline distT="0" distB="0" distL="0" distR="0">
                  <wp:extent cx="351155" cy="1733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17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Дополнение Готового решения</w:t>
            </w:r>
          </w:p>
          <w:p>
            <w:pPr>
              <w:pStyle w:val="0"/>
              <w:jc w:val="both"/>
            </w:pPr>
            <w:r>
              <w:rPr>
                <w:sz w:val="24"/>
                <w:b w:val="on"/>
              </w:rPr>
              <w:t xml:space="preserve">Что считается моментом начала закупки, с которого необходимо исчислять срок хранения заказчиком документов о закупках по Закону N 44-ФЗ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Полагаем, что таким моментом следует считать момент размещения извещения о закупке в ЕИС (направления приглашения принять участие в закрытой закупке), поскольку процедура закупки начинается с определения поставщика (подрядчика, исполнителя), которое, в свою очередь, начинается с размещения извещения. Если извещение о закупке не размещается (приглашение не направляется), началом закупки следует считать момент заключения контракта (</w:t>
            </w:r>
            <w:hyperlink w:history="0" r:id="rId1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п. п. 2</w:t>
              </w:r>
            </w:hyperlink>
            <w:r>
              <w:rPr>
                <w:sz w:val="24"/>
              </w:rPr>
              <w:t xml:space="preserve">, </w:t>
            </w:r>
            <w:hyperlink w:history="0" r:id="rId11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3 ч. 1 ст. 3</w:t>
              </w:r>
            </w:hyperlink>
            <w:r>
              <w:rPr>
                <w:sz w:val="24"/>
              </w:rPr>
              <w:t xml:space="preserve"> Закона N 44-ФЗ).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 исчислении сроков хранения контрактов руководствуйтесь специальными правилами, изложенными в последнем </w:t>
            </w:r>
            <w:hyperlink w:history="0" w:anchor="P22" w:tooltip="В отношении контрактов целесообразно придерживаться следующего подхода. Храните их не менее пяти лет со дня истечения срока действия, прекращения обязательств по ним (но не менее шести лет с момента начала закупки). После истечения срока хранения контракты могут быть отобраны экспертно-проверочной комиссией для постоянного хранения (ч. 15 ст. 4 Закона N 44-ФЗ, ст. 224 Перечня N 236).">
              <w:r>
                <w:rPr>
                  <w:sz w:val="24"/>
                  <w:color w:val="0000ff"/>
                </w:rPr>
                <w:t xml:space="preserve">абзаце</w:t>
              </w:r>
            </w:hyperlink>
            <w:r>
              <w:rPr>
                <w:sz w:val="24"/>
              </w:rPr>
              <w:t xml:space="preserve"> настоящего материала.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-227" w:left="540"/>
        <w:jc w:val="both"/>
        <w:numPr>
          <w:ilvl w:val="0"/>
          <w:numId w:val="1"/>
        </w:numPr>
      </w:pPr>
      <w:r>
        <w:rPr>
          <w:sz w:val="24"/>
        </w:rPr>
        <w:t xml:space="preserve">формируемые и составляемые вами информацию и документы, предусмотренные Законом N 44-ФЗ. Исключение - информация и документы, формируемые и размещаемые в ЕИС и (или) на электронной площадке, специализированной электронной площадке;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1"/>
        </w:numPr>
      </w:pPr>
      <w:r>
        <w:rPr>
          <w:sz w:val="24"/>
        </w:rPr>
        <w:t xml:space="preserve">информацию и документы, полученные вами при определении НМЦК, цены контракта с единственным поставщиком, начальных цен единиц товара, работы, услуги, начальной суммы цен указанных единиц, максимального значения цены контракта;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1"/>
        </w:numPr>
      </w:pPr>
      <w:r>
        <w:rPr>
          <w:sz w:val="24"/>
        </w:rPr>
        <w:t xml:space="preserve">информацию и документы, полученные вами при обосновании НМЦК, цены контракта, заключаемого с единственным поставщиком (за исключением включаемых в контракт в качестве обоснования цены контракта в соответствии с </w:t>
      </w:r>
      <w:hyperlink w:history="0" r:id="rId12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sz w:val="24"/>
            <w:color w:val="0000ff"/>
          </w:rPr>
          <w:t xml:space="preserve">ч. 4 ст. 93</w:t>
        </w:r>
      </w:hyperlink>
      <w:r>
        <w:rPr>
          <w:sz w:val="24"/>
        </w:rPr>
        <w:t xml:space="preserve"> Закона N 44-ФЗ), начальных цен единиц товара, работы, услуги.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80"/>
        <w:gridCol w:w="9847"/>
        <w:gridCol w:w="180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fcc9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1"/>
              </w:rPr>
              <w:drawing>
                <wp:inline distT="0" distB="0" distL="0" distR="0">
                  <wp:extent cx="351155" cy="1733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17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Дополнение Готового решения</w:t>
            </w:r>
          </w:p>
          <w:p>
            <w:pPr>
              <w:pStyle w:val="0"/>
              <w:jc w:val="both"/>
            </w:pPr>
            <w:r>
              <w:rPr>
                <w:sz w:val="24"/>
                <w:b w:val="on"/>
              </w:rPr>
              <w:t xml:space="preserve">Какие сроки установлены для хранения электронных документов о закупках по Закону N 44-ФЗ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Срок хранения информации и документов, указанный в настоящем материале, не зависит от их носителя (</w:t>
            </w:r>
            <w:hyperlink w:history="0" r:id="rId13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ч. 15 ст. 4</w:t>
              </w:r>
            </w:hyperlink>
            <w:r>
              <w:rPr>
                <w:sz w:val="24"/>
              </w:rPr>
              <w:t xml:space="preserve"> Закона N 44-ФЗ, </w:t>
            </w:r>
            <w:hyperlink w:history="0" r:id="rId14" w:tooltip="Приказ Росархива от 20.12.2019 N 237 &quot;Об утверждении Инструкции по применению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&quot; (Зарегистрировано в Минюсте России 13.02.2020 N 57488) {КонсультантПлюс}">
              <w:r>
                <w:rPr>
                  <w:sz w:val="24"/>
                  <w:color w:val="0000ff"/>
                </w:rPr>
                <w:t xml:space="preserve">п. 4.2</w:t>
              </w:r>
            </w:hyperlink>
            <w:r>
              <w:rPr>
                <w:sz w:val="24"/>
              </w:rPr>
              <w:t xml:space="preserve"> Инструкции N 237). Он должен соблюдаться для хранения как "бумажных" документов, так и электронных документов.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Электронные документы, формируемые и размещаемые в ЕИС, хранятся Федеральным казначейством не менее шести лет после завершения закупки (</w:t>
            </w:r>
            <w:hyperlink w:history="0" r:id="rId15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ч. 6 ст. 4</w:t>
              </w:r>
            </w:hyperlink>
            <w:r>
              <w:rPr>
                <w:sz w:val="24"/>
              </w:rPr>
              <w:t xml:space="preserve">, </w:t>
            </w:r>
            <w:hyperlink w:history="0" r:id="rId16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ч. 8 ст. 5</w:t>
              </w:r>
            </w:hyperlink>
            <w:r>
              <w:rPr>
                <w:sz w:val="24"/>
              </w:rPr>
              <w:t xml:space="preserve"> Закона N 44-ФЗ, </w:t>
            </w:r>
            <w:hyperlink w:history="0" r:id="rId17" w:tooltip="Постановление Правительства РФ от 13.04.2017 N 442 (ред. от 27.01.2022) &quot;Об определении федерального органа исполнительной власти, уполномоченного на осуществление функций по выработке функциональных требований к единой информационной системе в сфере закупок, по созданию, развитию, ведению и обслуживанию единой информационной системы в сфере закупок,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, а так {КонсультантПлюс}">
              <w:r>
                <w:rPr>
                  <w:sz w:val="24"/>
                  <w:color w:val="0000ff"/>
                </w:rPr>
                <w:t xml:space="preserve">п. 1</w:t>
              </w:r>
            </w:hyperlink>
            <w:r>
              <w:rPr>
                <w:sz w:val="24"/>
              </w:rPr>
              <w:t xml:space="preserve"> Постановления Правительства РФ от 13.04.2017 N 442). Документы, формируемые и размещаемые на электронной площадке, хранит оператор электронной площадки не менее 10 лет (</w:t>
            </w:r>
            <w:hyperlink w:history="0" r:id="rId18" w:tooltip="Постановление Правительства РФ от 08.06.2018 N 656 (ред. от 10.06.2025) &quot;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, подтверждении соответствия таким требованиям, об утрате юридическим лицом статуса оператора электронной площадки, оператора специализированной электронной площадки&quot; (вместе с &quot;Правилами подтве {КонсультантПлюс}">
              <w:r>
                <w:rPr>
                  <w:sz w:val="24"/>
                  <w:color w:val="0000ff"/>
                </w:rPr>
                <w:t xml:space="preserve">п. 22</w:t>
              </w:r>
            </w:hyperlink>
            <w:r>
              <w:rPr>
                <w:sz w:val="24"/>
              </w:rPr>
              <w:t xml:space="preserve"> Единых требований, утв. Постановлением Правительства РФ от 08.06.2018 N 656).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Обратите внимание: если информация или документ сформированы заказчиком не с использованием ЕИС или электронной площадки, но впоследствии размещены на данных ресурсах, заказчику следует их хранить. Это связано с тем, что исключения, предусмотренные в </w:t>
            </w:r>
            <w:hyperlink w:history="0" r:id="rId1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ч. 15 ст. 4</w:t>
              </w:r>
            </w:hyperlink>
            <w:r>
              <w:rPr>
                <w:sz w:val="24"/>
              </w:rPr>
              <w:t xml:space="preserve"> Закона N 44-ФЗ, распространяются только на документы, сформированные и впоследствии размещенные в ЕИС и (или) на электронной площадке. К информации и документам, сформированным заказчиком "вручную" и подлежащим хранению, можно отнести, например, описание объекта закупки (за исключением </w:t>
            </w:r>
            <w:hyperlink w:history="0" r:id="rId20" w:tooltip="Готовое решение: Как составить описание объекта закупки (техническое задание) для закупки по Закону N 44-ФЗ (КонсультантПлюс, 2026) {КонсультантПлюс}">
              <w:r>
                <w:rPr>
                  <w:sz w:val="24"/>
                  <w:color w:val="0000ff"/>
                </w:rPr>
                <w:t xml:space="preserve">структурированного</w:t>
              </w:r>
            </w:hyperlink>
            <w:r>
              <w:rPr>
                <w:sz w:val="24"/>
              </w:rPr>
              <w:t xml:space="preserve">).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jc w:val="both"/>
      </w:pPr>
      <w:r>
        <w:rPr>
          <w:sz w:val="24"/>
        </w:rPr>
        <w:t xml:space="preserve">Полагаем, что в части, не противоречащей </w:t>
      </w:r>
      <w:hyperlink w:history="0" r:id="rId21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sz w:val="24"/>
            <w:color w:val="0000ff"/>
          </w:rPr>
          <w:t xml:space="preserve">Закону</w:t>
        </w:r>
      </w:hyperlink>
      <w:r>
        <w:rPr>
          <w:sz w:val="24"/>
        </w:rPr>
        <w:t xml:space="preserve"> N 44-ФЗ, также необходимо соблюдать сроки хранения документов, установленные </w:t>
      </w:r>
      <w:hyperlink w:history="0" r:id="rId22" w:tooltip="Приказ Росархива от 20.12.2019 N 236 &quot;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&quot; (Зарегистрировано в Минюсте России 06.02.2020 N 57449) {КонсультантПлюс}">
        <w:r>
          <w:rPr>
            <w:sz w:val="24"/>
            <w:color w:val="0000ff"/>
          </w:rPr>
          <w:t xml:space="preserve">Перечнем</w:t>
        </w:r>
      </w:hyperlink>
      <w:r>
        <w:rPr>
          <w:sz w:val="24"/>
        </w:rPr>
        <w:t xml:space="preserve"> N 236 (</w:t>
      </w:r>
      <w:hyperlink w:history="0" r:id="rId23" w:tooltip="Федеральный закон от 22.10.2004 N 125-ФЗ (ред. от 13.12.2024) &quot;Об архивном деле в Российской Федерации&quot; {КонсультантПлюс}">
        <w:r>
          <w:rPr>
            <w:sz w:val="24"/>
            <w:color w:val="0000ff"/>
          </w:rPr>
          <w:t xml:space="preserve">ч. 1 ст. 17</w:t>
        </w:r>
      </w:hyperlink>
      <w:r>
        <w:rPr>
          <w:sz w:val="24"/>
        </w:rPr>
        <w:t xml:space="preserve"> Федерального закона от 22.10.2004 N 125-ФЗ, </w:t>
      </w:r>
      <w:hyperlink w:history="0" r:id="rId24" w:tooltip="Приказ Росархива от 20.12.2019 N 237 &quot;Об утверждении Инструкции по применению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&quot; (Зарегистрировано в Минюсте России 13.02.2020 N 57488) {КонсультантПлюс}">
        <w:r>
          <w:rPr>
            <w:sz w:val="24"/>
            <w:color w:val="0000ff"/>
          </w:rPr>
          <w:t xml:space="preserve">п. 4.3</w:t>
        </w:r>
      </w:hyperlink>
      <w:r>
        <w:rPr>
          <w:sz w:val="24"/>
        </w:rPr>
        <w:t xml:space="preserve"> Инструкции N 237). Например, положения (регламенты) о контрактных управляющих, контрактной службе, комиссиях по осуществлению закупок требуется хранить постоянно, а реестры закупок, проведенных без заключения государственного или муниципального контракта, - до ликвидации организации. После истечения сроков хранения продлите их или уничтожьте документы (</w:t>
      </w:r>
      <w:hyperlink w:history="0" r:id="rId25" w:tooltip="Приказ Росархива от 20.12.2019 N 237 &quot;Об утверждении Инструкции по применению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&quot; (Зарегистрировано в Минюсте России 13.02.2020 N 57488) {КонсультантПлюс}">
        <w:r>
          <w:rPr>
            <w:sz w:val="24"/>
            <w:color w:val="0000ff"/>
          </w:rPr>
          <w:t xml:space="preserve">п. 4.3</w:t>
        </w:r>
      </w:hyperlink>
      <w:r>
        <w:rPr>
          <w:sz w:val="24"/>
        </w:rPr>
        <w:t xml:space="preserve"> Инструкции N 237).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80"/>
        <w:gridCol w:w="9847"/>
        <w:gridCol w:w="180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fcc9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1"/>
              </w:rPr>
              <w:drawing>
                <wp:inline distT="0" distB="0" distL="0" distR="0">
                  <wp:extent cx="351155" cy="1733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17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Дополнение Готового решения</w:t>
            </w:r>
          </w:p>
          <w:p>
            <w:pPr>
              <w:pStyle w:val="0"/>
              <w:jc w:val="both"/>
            </w:pPr>
            <w:r>
              <w:rPr>
                <w:sz w:val="24"/>
                <w:b w:val="on"/>
              </w:rPr>
              <w:t xml:space="preserve">Как проводится уничтожение документов в сфере закупок по Закону N 44-ФЗ с истекшим сроком хранения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Для уничтожения документов о закупках действуют </w:t>
            </w:r>
            <w:hyperlink w:history="0" r:id="rId26" w:tooltip="Готовое решение: Каков порядок уничтожения документов в связи с истечением срока их хранения в архиве (структурном подразделении) организации (КонсультантПлюс, 2026) {КонсультантПлюс}">
              <w:r>
                <w:rPr>
                  <w:sz w:val="24"/>
                  <w:color w:val="0000ff"/>
                </w:rPr>
                <w:t xml:space="preserve">общие правила</w:t>
              </w:r>
            </w:hyperlink>
            <w:r>
              <w:rPr>
                <w:sz w:val="24"/>
              </w:rPr>
              <w:t xml:space="preserve">, предусмотренные для уничтожения документов организации. Особенностей уничтожения документов именно о закупках по </w:t>
            </w:r>
            <w:hyperlink w:history="0" r:id="rId27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Закону</w:t>
              </w:r>
            </w:hyperlink>
            <w:r>
              <w:rPr>
                <w:sz w:val="24"/>
              </w:rPr>
              <w:t xml:space="preserve"> N 44-ФЗ не предусмотрено.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Госорганам и государственным организациям также следует учитывать ряд специальных </w:t>
            </w:r>
            <w:hyperlink w:history="0" r:id="rId28" w:tooltip="Приказ Росархива от 31.07.2023 N 77 &quot;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&quot; (Зарегистрировано в Минюсте России 06.09.2023 N 75119) {КонсультантПлюс}">
              <w:r>
                <w:rPr>
                  <w:sz w:val="24"/>
                  <w:color w:val="0000ff"/>
                </w:rPr>
                <w:t xml:space="preserve">правил</w:t>
              </w:r>
            </w:hyperlink>
            <w:r>
              <w:rPr>
                <w:sz w:val="24"/>
              </w:rPr>
              <w:t xml:space="preserve">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Отметим, что указанным порядком не запрещено привлекать к уничтожению документов, срок хранения которых истек, сторонние организации. Так, например, при отсутствии собственных ресурсов или технической возможности вы вправе закупить услуги по шредированию документов, по их вывозу с территории заказчика и доставке до места утилизации. Способ такой закупки определите на основании </w:t>
            </w:r>
            <w:hyperlink w:history="0" r:id="rId29" w:tooltip="Готовое решение: Какие способы закупок (закупочные процедуры) предусмотрены Законом N 44-ФЗ и когда они проводятся (КонсультантПлюс, 2026) {КонсультантПлюс}">
              <w:r>
                <w:rPr>
                  <w:sz w:val="24"/>
                  <w:color w:val="0000ff"/>
                </w:rPr>
                <w:t xml:space="preserve">общих правил</w:t>
              </w:r>
            </w:hyperlink>
            <w:r>
              <w:rPr>
                <w:sz w:val="24"/>
              </w:rPr>
              <w:t xml:space="preserve">, а саму закупку проведите в порядке, предусмотренном для выбранного способа.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22" w:name="P22"/>
    <w:bookmarkEnd w:id="22"/>
    <w:p>
      <w:pPr>
        <w:pStyle w:val="0"/>
        <w:spacing w:before="300" w:lineRule="auto"/>
        <w:jc w:val="both"/>
      </w:pPr>
      <w:r>
        <w:rPr>
          <w:sz w:val="24"/>
        </w:rPr>
        <w:t xml:space="preserve">В отношении контрактов целесообразно придерживаться следующего подхода. Храните их не менее пяти лет со дня истечения срока действия, прекращения обязательств по ним (но не менее шести лет с момента начала закупки). После истечения срока хранения контракты могут быть отобраны экспертно-проверочной комиссией для постоянного хранения (</w:t>
      </w:r>
      <w:hyperlink w:history="0" r:id="rId3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sz w:val="24"/>
            <w:color w:val="0000ff"/>
          </w:rPr>
          <w:t xml:space="preserve">ч. 15 ст. 4</w:t>
        </w:r>
      </w:hyperlink>
      <w:r>
        <w:rPr>
          <w:sz w:val="24"/>
        </w:rPr>
        <w:t xml:space="preserve"> Закона N 44-ФЗ, </w:t>
      </w:r>
      <w:hyperlink w:history="0" r:id="rId31" w:tooltip="Приказ Росархива от 20.12.2019 N 236 &quot;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&quot; (Зарегистрировано в Минюсте России 06.02.2020 N 57449) {КонсультантПлюс}">
        <w:r>
          <w:rPr>
            <w:sz w:val="24"/>
            <w:color w:val="0000ff"/>
          </w:rPr>
          <w:t xml:space="preserve">ст. 224</w:t>
        </w:r>
      </w:hyperlink>
      <w:r>
        <w:rPr>
          <w:sz w:val="24"/>
        </w:rPr>
        <w:t xml:space="preserve"> Перечня N 236).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80"/>
        <w:gridCol w:w="9847"/>
        <w:gridCol w:w="180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fcc9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1"/>
              </w:rPr>
              <w:drawing>
                <wp:inline distT="0" distB="0" distL="0" distR="0">
                  <wp:extent cx="351155" cy="1733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17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Дополнение Готового решения</w:t>
            </w:r>
          </w:p>
          <w:p>
            <w:pPr>
              <w:pStyle w:val="0"/>
              <w:jc w:val="both"/>
            </w:pPr>
            <w:r>
              <w:rPr>
                <w:sz w:val="24"/>
                <w:b w:val="on"/>
              </w:rPr>
              <w:t xml:space="preserve">К какой административной ответственности привлекается заказчик в случае нарушения правил и сроков хранения документов в сфере закупок по Закону N 44-ФЗ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Вид и размер административного наказания зависит от конкретных обстоятельств нарушения. В частности, за нарушение правил хранения, комплектования, учета или использования архивных документов могут привлечь к административной ответственности. За это нарушение предусмотрено предупреждение или штраф в размере от 3 тыс. до 5 тыс. руб. на должностное лицо или от 5 тыс. до 10 тыс. руб. на юридическое лицо (</w:t>
            </w:r>
            <w:hyperlink w:history="0" r:id="rId3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ст. 13.20</w:t>
              </w:r>
            </w:hyperlink>
            <w:r>
              <w:rPr>
                <w:sz w:val="24"/>
              </w:rPr>
              <w:t xml:space="preserve"> КоАП РФ).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Если до истечения сроков хранения документы утрачены и не представлены в контрольные органы, в то время как их представление является обязательным по закону, могут наложить штраф в размере 15 тыс. руб. на должностное лицо, 100 тыс. руб. на юридическое лицо (</w:t>
            </w:r>
            <w:hyperlink w:history="0" r:id="rId3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ч. 1 ст. 19.7.2</w:t>
              </w:r>
            </w:hyperlink>
            <w:r>
              <w:rPr>
                <w:sz w:val="24"/>
              </w:rPr>
              <w:t xml:space="preserve"> КоАП РФ). Например, такая ответственность грозит за непредставление документов в соответствии с </w:t>
            </w:r>
            <w:hyperlink w:history="0" r:id="rId34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ч. 26</w:t>
              </w:r>
            </w:hyperlink>
            <w:r>
              <w:rPr>
                <w:sz w:val="24"/>
              </w:rPr>
              <w:t xml:space="preserve">, </w:t>
            </w:r>
            <w:hyperlink w:history="0" r:id="rId35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28 ст. 99</w:t>
              </w:r>
            </w:hyperlink>
            <w:r>
              <w:rPr>
                <w:sz w:val="24"/>
              </w:rPr>
              <w:t xml:space="preserve"> Закона N 44-ФЗ (за исключением документов, размещенных на официальном сайте ЕИС).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Поскольку отдельные документы, составляемые в ходе закупочной деятельности (например, контракты), являются также первичными учетными документами, могут привлечь к </w:t>
            </w:r>
            <w:r>
              <w:rPr>
                <w:sz w:val="24"/>
              </w:rPr>
              <w:t xml:space="preserve">ответственности</w:t>
            </w:r>
            <w:r>
              <w:rPr>
                <w:sz w:val="24"/>
              </w:rPr>
              <w:t xml:space="preserve"> за нарушение сроков их хранения.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shd w:val="clear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4"/>
      <w:headerReference w:type="first" r:id="rId5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Готовое решение: Какой срок установлен для хранения документов о закупках по Закону N 44-ФЗ</w:t>
            <w:br/>
            <w:t>(КонсультантПлюс, 2026)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Готовое решение: Какой срок установлен для хранения документов о закупках по Закону N 44-ФЗ (КонсультантПлюс, 2026)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" w15:restartNumberingAfterBreak="0">
    <w:multiLevelType w:val="multilevel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image" Target="media/image1.png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0982&amp;date=18.09.2026&amp;dst=2084&amp;field=134" TargetMode = "External"/><Relationship Id="rId9" Type="http://schemas.openxmlformats.org/officeDocument/2006/relationships/image" Target="media/image2.png"/><Relationship Id="rId10" Type="http://schemas.openxmlformats.org/officeDocument/2006/relationships/hyperlink" Target="https://login.consultant.ru/link/?req=doc&amp;base=LAW&amp;n=540982&amp;date=18.09.2026&amp;dst=100030&amp;field=134" TargetMode = "External"/><Relationship Id="rId11" Type="http://schemas.openxmlformats.org/officeDocument/2006/relationships/hyperlink" Target="https://login.consultant.ru/link/?req=doc&amp;base=LAW&amp;n=540982&amp;date=18.09.2026&amp;dst=100031&amp;field=134" TargetMode = "External"/><Relationship Id="rId12" Type="http://schemas.openxmlformats.org/officeDocument/2006/relationships/hyperlink" Target="https://login.consultant.ru/link/?req=doc&amp;base=LAW&amp;n=540982&amp;date=18.09.2026&amp;dst=2931&amp;field=134" TargetMode = "External"/><Relationship Id="rId13" Type="http://schemas.openxmlformats.org/officeDocument/2006/relationships/hyperlink" Target="https://login.consultant.ru/link/?req=doc&amp;base=LAW&amp;n=540982&amp;date=18.09.2026&amp;dst=2084&amp;field=134" TargetMode = "External"/><Relationship Id="rId14" Type="http://schemas.openxmlformats.org/officeDocument/2006/relationships/hyperlink" Target="https://login.consultant.ru/link/?req=doc&amp;base=LAW&amp;n=345467&amp;date=18.09.2026&amp;dst=100037&amp;field=134" TargetMode = "External"/><Relationship Id="rId15" Type="http://schemas.openxmlformats.org/officeDocument/2006/relationships/hyperlink" Target="https://login.consultant.ru/link/?req=doc&amp;base=LAW&amp;n=540982&amp;date=18.09.2026&amp;dst=351&amp;field=134" TargetMode = "External"/><Relationship Id="rId16" Type="http://schemas.openxmlformats.org/officeDocument/2006/relationships/hyperlink" Target="https://login.consultant.ru/link/?req=doc&amp;base=LAW&amp;n=540982&amp;date=18.09.2026&amp;dst=2092&amp;field=134" TargetMode = "External"/><Relationship Id="rId17" Type="http://schemas.openxmlformats.org/officeDocument/2006/relationships/hyperlink" Target="https://login.consultant.ru/link/?req=doc&amp;base=LAW&amp;n=408478&amp;date=18.09.2026&amp;dst=3&amp;field=134" TargetMode = "External"/><Relationship Id="rId18" Type="http://schemas.openxmlformats.org/officeDocument/2006/relationships/hyperlink" Target="https://login.consultant.ru/link/?req=doc&amp;base=LAW&amp;n=507738&amp;date=18.09.2026&amp;dst=100104&amp;field=134" TargetMode = "External"/><Relationship Id="rId19" Type="http://schemas.openxmlformats.org/officeDocument/2006/relationships/hyperlink" Target="https://login.consultant.ru/link/?req=doc&amp;base=LAW&amp;n=540982&amp;date=18.09.2026&amp;dst=2084&amp;field=134" TargetMode = "External"/><Relationship Id="rId20" Type="http://schemas.openxmlformats.org/officeDocument/2006/relationships/hyperlink" Target="https://login.consultant.ru/link/?req=doc&amp;base=GRGXLIV&amp;n=65&amp;date=18.09.2026&amp;dst=100168&amp;field=134" TargetMode = "External"/><Relationship Id="rId21" Type="http://schemas.openxmlformats.org/officeDocument/2006/relationships/hyperlink" Target="https://login.consultant.ru/link/?req=doc&amp;base=LAW&amp;n=540982&amp;date=18.09.2026" TargetMode = "External"/><Relationship Id="rId22" Type="http://schemas.openxmlformats.org/officeDocument/2006/relationships/hyperlink" Target="https://login.consultant.ru/link/?req=doc&amp;base=LAW&amp;n=345020&amp;date=18.09.2026&amp;dst=100015&amp;field=134" TargetMode = "External"/><Relationship Id="rId23" Type="http://schemas.openxmlformats.org/officeDocument/2006/relationships/hyperlink" Target="https://login.consultant.ru/link/?req=doc&amp;base=LAW&amp;n=493187&amp;date=18.09.2026&amp;dst=100254&amp;field=134" TargetMode = "External"/><Relationship Id="rId24" Type="http://schemas.openxmlformats.org/officeDocument/2006/relationships/hyperlink" Target="https://login.consultant.ru/link/?req=doc&amp;base=LAW&amp;n=345467&amp;date=18.09.2026&amp;dst=100038&amp;field=134" TargetMode = "External"/><Relationship Id="rId25" Type="http://schemas.openxmlformats.org/officeDocument/2006/relationships/hyperlink" Target="https://login.consultant.ru/link/?req=doc&amp;base=LAW&amp;n=345467&amp;date=18.09.2026&amp;dst=100038&amp;field=134" TargetMode = "External"/><Relationship Id="rId26" Type="http://schemas.openxmlformats.org/officeDocument/2006/relationships/hyperlink" Target="https://login.consultant.ru/link/?req=doc&amp;base=PBI&amp;n=334683&amp;date=18.09.2026" TargetMode = "External"/><Relationship Id="rId27" Type="http://schemas.openxmlformats.org/officeDocument/2006/relationships/hyperlink" Target="https://login.consultant.ru/link/?req=doc&amp;base=LAW&amp;n=540982&amp;date=18.09.2026" TargetMode = "External"/><Relationship Id="rId28" Type="http://schemas.openxmlformats.org/officeDocument/2006/relationships/hyperlink" Target="https://login.consultant.ru/link/?req=doc&amp;base=LAW&amp;n=456545&amp;date=18.09.2026&amp;dst=100045&amp;field=134" TargetMode = "External"/><Relationship Id="rId29" Type="http://schemas.openxmlformats.org/officeDocument/2006/relationships/hyperlink" Target="https://login.consultant.ru/link/?req=doc&amp;base=GRGXLIV&amp;n=88&amp;date=18.09.2026" TargetMode = "External"/><Relationship Id="rId30" Type="http://schemas.openxmlformats.org/officeDocument/2006/relationships/hyperlink" Target="https://login.consultant.ru/link/?req=doc&amp;base=LAW&amp;n=540982&amp;date=18.09.2026&amp;dst=2084&amp;field=134" TargetMode = "External"/><Relationship Id="rId31" Type="http://schemas.openxmlformats.org/officeDocument/2006/relationships/hyperlink" Target="https://login.consultant.ru/link/?req=doc&amp;base=LAW&amp;n=345020&amp;date=18.09.2026&amp;dst=100993&amp;field=134" TargetMode = "External"/><Relationship Id="rId32" Type="http://schemas.openxmlformats.org/officeDocument/2006/relationships/hyperlink" Target="https://login.consultant.ru/link/?req=doc&amp;base=LAW&amp;n=533578&amp;date=18.09.2026&amp;dst=101172&amp;field=134" TargetMode = "External"/><Relationship Id="rId33" Type="http://schemas.openxmlformats.org/officeDocument/2006/relationships/hyperlink" Target="https://login.consultant.ru/link/?req=doc&amp;base=LAW&amp;n=533578&amp;date=18.09.2026&amp;dst=7350&amp;field=134" TargetMode = "External"/><Relationship Id="rId34" Type="http://schemas.openxmlformats.org/officeDocument/2006/relationships/hyperlink" Target="https://login.consultant.ru/link/?req=doc&amp;base=LAW&amp;n=540982&amp;date=18.09.2026&amp;dst=3053&amp;field=134" TargetMode = "External"/><Relationship Id="rId35" Type="http://schemas.openxmlformats.org/officeDocument/2006/relationships/hyperlink" Target="https://login.consultant.ru/link/?req=doc&amp;base=LAW&amp;n=540982&amp;date=18.09.2026&amp;dst=101453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Готовое решение: Какой срок установлен для хранения документов о закупках по Закону N 44-ФЗ
(КонсультантПлюс, 2026)</dc:title>
  <dcterms:created xsi:type="dcterms:W3CDTF">2026-09-18T06:56:19Z</dcterms:created>
</cp:coreProperties>
</file>