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Вопрос:</w:t>
      </w:r>
      <w:r>
        <w:rPr>
          <w:sz w:val="24"/>
        </w:rPr>
        <w:t xml:space="preserve"> Согласно </w:t>
      </w:r>
      <w:hyperlink w:history="0" r:id="rId7" w:tooltip="Федеральный закон от 06.12.2011 N 402-ФЗ (ред. от 23.05.2016) &quot;О бухгалтерском учете&quot; ------------ Недействующая редакция {КонсультантПлюс}">
        <w:r>
          <w:rPr>
            <w:sz w:val="24"/>
            <w:color w:val="0000ff"/>
          </w:rPr>
          <w:t xml:space="preserve">п. 5 ст. 9</w:t>
        </w:r>
      </w:hyperlink>
      <w:r>
        <w:rPr>
          <w:sz w:val="24"/>
        </w:rPr>
        <w:t xml:space="preserve"> Федерального закона от 06.12.2011 N 402-ФЗ "О бухгалтерском учете" установлено, что первичный учетный документ составляется на бумажном носителе и (или) в виде электронного документа, подписанного электронной подписью.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Отношения в области применения электронных подписей регулирует Федеральный </w:t>
      </w:r>
      <w:hyperlink w:history="0" r:id="rId8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06.04.2011 N 63-ФЗ "Об электронной подписи".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</w:t>
      </w:r>
      <w:hyperlink w:history="0" r:id="rId9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ст. 5</w:t>
        </w:r>
      </w:hyperlink>
      <w:r>
        <w:rPr>
          <w:sz w:val="24"/>
        </w:rPr>
        <w:t xml:space="preserve"> Закона N 63-ФЗ предусмотрено использование трех типов электронной подписи: простой, усиленной неквалифицированной и усиленной квалифицированной.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Вид электронной подписи для подписания документов бухгалтерского учета устанавливается федеральными стандартами бухучета (</w:t>
      </w:r>
      <w:hyperlink w:history="0" r:id="rId10" w:tooltip="Федеральный закон от 06.12.2011 N 402-ФЗ (ред. от 23.05.2016) &quot;О бухгалтерском учете&quot; ------------ Недействующая редакция {КонсультантПлюс}">
        <w:r>
          <w:rPr>
            <w:sz w:val="24"/>
            <w:color w:val="0000ff"/>
          </w:rPr>
          <w:t xml:space="preserve">п. 3 ст. 21</w:t>
        </w:r>
      </w:hyperlink>
      <w:r>
        <w:rPr>
          <w:sz w:val="24"/>
        </w:rPr>
        <w:t xml:space="preserve"> Закона N 402-ФЗ).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текущий момент соответствующий федеральный стандарт бухгалтерского учета не установлен.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при осуществлении электронного документооборота первичных учетных документов на внутреннее перемещение ТМЦ между складами (цехами) намерена использовать простую электронную подпись.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11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п. 2 ст. 5</w:t>
        </w:r>
      </w:hyperlink>
      <w:r>
        <w:rPr>
          <w:sz w:val="24"/>
        </w:rPr>
        <w:t xml:space="preserve"> Закона N 63-ФЗ и </w:t>
      </w:r>
      <w:hyperlink w:history="0" r:id="rId12" w:tooltip="Постановление Правительства РФ от 25.01.2013 N 33 (ред. от 13.08.201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 и муниципальных услуг&quot;) ------------ Недействующая редакция {КонсультантПлюс}">
        <w:r>
          <w:rPr>
            <w:sz w:val="24"/>
            <w:color w:val="0000ff"/>
          </w:rPr>
          <w:t xml:space="preserve">Постановлению</w:t>
        </w:r>
      </w:hyperlink>
      <w:r>
        <w:rPr>
          <w:sz w:val="24"/>
        </w:rPr>
        <w:t xml:space="preserve"> Правительства РФ от 25.01.2013 N 33 "Об использовании простой электронной подписи при оказании государственных и муниципальных услуг" простой электронной подписью является электронная подпись, которая посредством использования ключа простой электронной подписи (далее - ключ) подтверждает факт формирования электронной подписи конкретным заявителем.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Ключом является сочетание двух элементов - идентификатора и пароля ключа.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планирует в качестве идентификатора использовать один из уникальных номеров, однозначно определяющий работника, а в качестве пароля ключа - сгенерированный электронный код, на основании которого будет осуществляться идентификация лица, получающего ТМЦ на складе.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Может ли первичный документ, подписанный простой электронной подписью, быть признан юридически значимым для подтверждения расходов по налогу на прибыль?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Ответ:</w:t>
      </w:r>
    </w:p>
    <w:p>
      <w:pPr>
        <w:pStyle w:val="2"/>
        <w:spacing w:before="240" w:lineRule="auto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17 июля 2017 г. N 03-03-06/1/45323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налоговой и таможенной политики рассмотрел письмо по вопросу о порядке учета для целей налогообложения прибыли организаций расходов на основании первичных учетных документов, подписанных простой электронной подписью, и сообщает следующее.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3" w:tooltip="&quot;Налоговый кодекс Российской Федерации (часть вторая)&quot; от 05.08.2000 N 117-ФЗ (ред. от 03.04.2017) (с изм. и доп., вступ. в силу с 01.07.2017) ------------ Недействующая редакция {КонсультантПлюс}">
        <w:r>
          <w:rPr>
            <w:sz w:val="24"/>
            <w:color w:val="0000ff"/>
          </w:rPr>
          <w:t xml:space="preserve">пунктом 1 статьи 252</w:t>
        </w:r>
      </w:hyperlink>
      <w:r>
        <w:rPr>
          <w:sz w:val="24"/>
        </w:rPr>
        <w:t xml:space="preserve"> Налогового кодекса Российской Федерации (далее - Кодекс) под документально подтвержденными расходами понимаются затраты, подтвержденные документами, оформленными в соответствии с законодательством Российской Федерации, либо документами, оформленными в соответствии с обычаями делового оборота, применяемыми в иностранном государстве, на территории которого были произведены соответствующие расходы, и (или) документами, косвенно подтверждающими произведенные расходы.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основании </w:t>
      </w:r>
      <w:hyperlink w:history="0" r:id="rId14" w:tooltip="Федеральный закон от 06.12.2011 N 402-ФЗ (ред. от 23.05.2016) &quot;О бухгалтерском учете&quot; ------------ Недействующая редакция {КонсультантПлюс}">
        <w:r>
          <w:rPr>
            <w:sz w:val="24"/>
            <w:color w:val="0000ff"/>
          </w:rPr>
          <w:t xml:space="preserve">статьи 9</w:t>
        </w:r>
      </w:hyperlink>
      <w:r>
        <w:rPr>
          <w:sz w:val="24"/>
        </w:rPr>
        <w:t xml:space="preserve"> Федерального закона от 06.12.2011 N 402-ФЗ "О бухгалтерском учете" (далее - Закон N 402-ФЗ) каждый факт хозяйственной жизни подлежит оформлению первичным учетным документом.</w:t>
      </w:r>
    </w:p>
    <w:p>
      <w:pPr>
        <w:pStyle w:val="0"/>
        <w:spacing w:before="240" w:lineRule="auto"/>
        <w:ind w:firstLine="540"/>
        <w:jc w:val="both"/>
      </w:pPr>
      <w:hyperlink w:history="0" r:id="rId15" w:tooltip="Федеральный закон от 06.12.2011 N 402-ФЗ (ред. от 23.05.2016) &quot;О бухгалтерском учете&quot; ------------ Недействующая редакция {КонсультантПлюс}">
        <w:r>
          <w:rPr>
            <w:sz w:val="24"/>
            <w:color w:val="0000ff"/>
          </w:rPr>
          <w:t xml:space="preserve">Пунктом 5 статьи 9</w:t>
        </w:r>
      </w:hyperlink>
      <w:r>
        <w:rPr>
          <w:sz w:val="24"/>
        </w:rPr>
        <w:t xml:space="preserve"> Закона N 402-ФЗ определено, что первичный учетный документ составляется на бумажном носителе и (или) в виде электронного документа, подписанного электронной подписью.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Отношения в области использования электронных подписей при совершении гражданско-правовых сделок, оказании государственных и муниципальных услуг, исполнении государственных и муниципальных функций, при совершении иных юридически значимых действий регулируются Федеральным </w:t>
      </w:r>
      <w:hyperlink w:history="0" r:id="rId16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06.04.2011 N 63-ФЗ "Об электронной подписи" (далее - Закон N 63-ФЗ).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17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статье 6</w:t>
        </w:r>
      </w:hyperlink>
      <w:r>
        <w:rPr>
          <w:sz w:val="24"/>
        </w:rPr>
        <w:t xml:space="preserve"> Закона N 63-ФЗ информация в электронной форме, подписанная простой электронной подписью или усиленной неквалифицированной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в случаях, установленных федеральными законами, принимаемыми в соответствии с ними нормативными правовыми актами или соглашением между участниками электронного взаимодействия. Нормативные правовые акты и соглашения между участниками электронного взаимодействия, устанавливающие случаи признания электронных документов, подписанных простой электронной подписью, равнозначными документам на бумажных носителях, подписанным собственноручной подписью, должны соответствовать требованиям </w:t>
      </w:r>
      <w:hyperlink w:history="0" r:id="rId18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статьи 9</w:t>
        </w:r>
      </w:hyperlink>
      <w:r>
        <w:rPr>
          <w:sz w:val="24"/>
        </w:rPr>
        <w:t xml:space="preserve"> Закона N 63-ФЗ.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хозяйствующие стороны при оформлении первичных учетных документов могут организовать электронный документооборот, применяя простую электронную подпись, при условии соблюдения требований </w:t>
      </w:r>
      <w:hyperlink w:history="0" r:id="rId19" w:tooltip="Федеральный закон от 06.04.2011 N 63-ФЗ (ред. от 23.06.2016) &quot;Об электронной подписи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63-ФЗ.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директора Департамента</w:t>
      </w:r>
    </w:p>
    <w:p>
      <w:pPr>
        <w:pStyle w:val="0"/>
        <w:jc w:val="right"/>
      </w:pPr>
      <w:r>
        <w:rPr>
          <w:sz w:val="24"/>
        </w:rPr>
        <w:t xml:space="preserve">А.А.СМИРНОВ</w:t>
      </w:r>
    </w:p>
    <w:p>
      <w:pPr>
        <w:pStyle w:val="0"/>
      </w:pPr>
      <w:r>
        <w:rPr>
          <w:sz w:val="24"/>
        </w:rPr>
        <w:t xml:space="preserve">17.07.2017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Вопрос: ...Об учете для целей налога на прибыль расходов на основании первичных учетных документов, подписанных простой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Вопрос: ...Об учете для целей налога на прибыль расходов на основании первичных учетных документов, подписанных простой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198265&amp;date=02.10.2026&amp;dst=100090&amp;field=134" TargetMode = "External"/><Relationship Id="rId8" Type="http://schemas.openxmlformats.org/officeDocument/2006/relationships/hyperlink" Target="https://login.consultant.ru/link/?req=doc&amp;base=LAW&amp;n=200106&amp;date=02.10.2026" TargetMode = "External"/><Relationship Id="rId9" Type="http://schemas.openxmlformats.org/officeDocument/2006/relationships/hyperlink" Target="https://login.consultant.ru/link/?req=doc&amp;base=LAW&amp;n=200106&amp;date=02.10.2026&amp;dst=100033&amp;field=134" TargetMode = "External"/><Relationship Id="rId10" Type="http://schemas.openxmlformats.org/officeDocument/2006/relationships/hyperlink" Target="https://login.consultant.ru/link/?req=doc&amp;base=LAW&amp;n=198265&amp;date=02.10.2026&amp;dst=100188&amp;field=134" TargetMode = "External"/><Relationship Id="rId11" Type="http://schemas.openxmlformats.org/officeDocument/2006/relationships/hyperlink" Target="https://login.consultant.ru/link/?req=doc&amp;base=LAW&amp;n=200106&amp;date=02.10.2026&amp;dst=100035&amp;field=134" TargetMode = "External"/><Relationship Id="rId12" Type="http://schemas.openxmlformats.org/officeDocument/2006/relationships/hyperlink" Target="https://login.consultant.ru/link/?req=doc&amp;base=LAW&amp;n=203519&amp;date=02.10.2026&amp;dst=100014&amp;field=134" TargetMode = "External"/><Relationship Id="rId13" Type="http://schemas.openxmlformats.org/officeDocument/2006/relationships/hyperlink" Target="https://login.consultant.ru/link/?req=doc&amp;base=LAW&amp;n=210640&amp;date=02.10.2026&amp;dst=2190&amp;field=134" TargetMode = "External"/><Relationship Id="rId14" Type="http://schemas.openxmlformats.org/officeDocument/2006/relationships/hyperlink" Target="https://login.consultant.ru/link/?req=doc&amp;base=LAW&amp;n=198265&amp;date=02.10.2026&amp;dst=100324&amp;field=134" TargetMode = "External"/><Relationship Id="rId15" Type="http://schemas.openxmlformats.org/officeDocument/2006/relationships/hyperlink" Target="https://login.consultant.ru/link/?req=doc&amp;base=LAW&amp;n=198265&amp;date=02.10.2026&amp;dst=100090&amp;field=134" TargetMode = "External"/><Relationship Id="rId16" Type="http://schemas.openxmlformats.org/officeDocument/2006/relationships/hyperlink" Target="https://login.consultant.ru/link/?req=doc&amp;base=LAW&amp;n=200106&amp;date=02.10.2026" TargetMode = "External"/><Relationship Id="rId17" Type="http://schemas.openxmlformats.org/officeDocument/2006/relationships/hyperlink" Target="https://login.consultant.ru/link/?req=doc&amp;base=LAW&amp;n=200106&amp;date=02.10.2026&amp;dst=100047&amp;field=134" TargetMode = "External"/><Relationship Id="rId18" Type="http://schemas.openxmlformats.org/officeDocument/2006/relationships/hyperlink" Target="https://login.consultant.ru/link/?req=doc&amp;base=LAW&amp;n=200106&amp;date=02.10.2026&amp;dst=100073&amp;field=134" TargetMode = "External"/><Relationship Id="rId19" Type="http://schemas.openxmlformats.org/officeDocument/2006/relationships/hyperlink" Target="https://login.consultant.ru/link/?req=doc&amp;base=LAW&amp;n=200106&amp;date=02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Вопрос: ...Об учете для целей налога на прибыль расходов на основании первичных учетных документов, подписанных простой электронной подписью.
(Письмо Минфина России от 17.07.2017 N 03-03-06/1/45323)</dc:title>
  <dcterms:created xsi:type="dcterms:W3CDTF">2026-10-02T14:06:37Z</dcterms:created>
</cp:coreProperties>
</file>